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2F85" w14:textId="04363A95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Тема курсовой работы ‘Базы данных’ БД Контроль исполнения поручений</w:t>
      </w:r>
      <w:r>
        <w:rPr>
          <w:color w:val="22313F"/>
          <w:sz w:val="29"/>
          <w:szCs w:val="29"/>
        </w:rPr>
        <w:br/>
        <w:t>Разработать информационную систему “Контроль исполнения поручений” для некоторой организации. В качестве исходной информации используются данные: порядковый номер поручения; название поручения; содержание поручения; дата выдачи поручения; срок исполнения; дата фактического исполнения; исполнитель; кто выдал поручение. Поручения могут выдавать руководитель организации и руководители подразделений. Ввод всех данных в ЭВМ выполняет один оператор. Система должна обеспечивать: ввод и коррекцию данных о поручениях; просмотр поручений по некоторой дате; ежедневный вывод (при запуске системы) поручений с текущей датой исполнения. Разработать: меню приложения и средства диалога, формы ввода и изменения данных, запросы (если они нужны), отчеты для вывода на печать.</w:t>
      </w:r>
      <w:r>
        <w:rPr>
          <w:color w:val="22313F"/>
          <w:sz w:val="29"/>
          <w:szCs w:val="29"/>
        </w:rPr>
        <w:br/>
      </w: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6857AB56" wp14:editId="6B0A4642">
            <wp:extent cx="5019675" cy="2857500"/>
            <wp:effectExtent l="0" t="0" r="9525" b="0"/>
            <wp:docPr id="12" name="Рисунок 12" descr="Главная кнопочная форма готовой базы данных “Контроль исполнения поручений”.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кнопочная форма готовой базы данных “Контроль исполнения поручений”.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 Главная кнопочная форма готовой базы данных “Контроль исполнения поручений”.</w:t>
      </w:r>
    </w:p>
    <w:p w14:paraId="524AF408" w14:textId="3FA8FA10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lastRenderedPageBreak/>
        <w:drawing>
          <wp:inline distT="0" distB="0" distL="0" distR="0" wp14:anchorId="0654FDA7" wp14:editId="1ED8FFC8">
            <wp:extent cx="6057900" cy="3479647"/>
            <wp:effectExtent l="0" t="0" r="0" b="6985"/>
            <wp:docPr id="11" name="Рисунок 11" descr="Форма «Сотрудники» базы данных “Контроль исполнения поручений”.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 «Сотрудники» базы данных “Контроль исполнения поручений”.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27" cy="349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2 Форма «Сотрудники» базы данных “Контроль исполнения поручений”.</w:t>
      </w:r>
    </w:p>
    <w:p w14:paraId="2080B445" w14:textId="01144E24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0593A95E" wp14:editId="1DE0FD10">
            <wp:extent cx="5753100" cy="3623229"/>
            <wp:effectExtent l="0" t="0" r="0" b="0"/>
            <wp:docPr id="10" name="Рисунок 10" descr="Форма «Поручения».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«Поручения».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86" cy="36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3 Форма «Поручения».</w:t>
      </w:r>
    </w:p>
    <w:p w14:paraId="04907AFC" w14:textId="5366DEFD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lastRenderedPageBreak/>
        <w:drawing>
          <wp:inline distT="0" distB="0" distL="0" distR="0" wp14:anchorId="0CD52962" wp14:editId="557DBA74">
            <wp:extent cx="4048125" cy="3609975"/>
            <wp:effectExtent l="0" t="0" r="9525" b="9525"/>
            <wp:docPr id="9" name="Рисунок 9" descr="Форма «Должности».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«Должности».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4 Форма «Должности».</w:t>
      </w:r>
      <w:r>
        <w:rPr>
          <w:color w:val="22313F"/>
          <w:sz w:val="29"/>
          <w:szCs w:val="29"/>
        </w:rPr>
        <w:br/>
      </w: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68A14AD9" wp14:editId="4DE0C6FF">
            <wp:extent cx="6272981" cy="2438400"/>
            <wp:effectExtent l="0" t="0" r="0" b="0"/>
            <wp:docPr id="8" name="Рисунок 8" descr="Отчёт «Неисполненные поручения, срок исполнения которых истёк».">
              <a:hlinkClick xmlns:a="http://schemas.openxmlformats.org/drawingml/2006/main" r:id="rId1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чёт «Неисполненные поручения, срок исполнения которых истёк».">
                      <a:hlinkClick r:id="rId1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54" cy="245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5 Отчёт «Неисполненные поручения, срок исполнения которых истёк».</w:t>
      </w:r>
    </w:p>
    <w:p w14:paraId="35CAC6B3" w14:textId="2E3B2F2E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0EC15428" wp14:editId="0388C4FD">
            <wp:extent cx="6248400" cy="1324523"/>
            <wp:effectExtent l="0" t="0" r="0" b="9525"/>
            <wp:docPr id="7" name="Рисунок 7" descr="Отчёт «Поручения по дате выдачи».">
              <a:hlinkClick xmlns:a="http://schemas.openxmlformats.org/drawingml/2006/main" r:id="rId1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чёт «Поручения по дате выдачи».">
                      <a:hlinkClick r:id="rId1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23" cy="13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 xml:space="preserve">Рис. 6 Отчёт «Поручения </w:t>
      </w:r>
      <w:proofErr w:type="gramStart"/>
      <w:r>
        <w:rPr>
          <w:color w:val="22313F"/>
          <w:sz w:val="29"/>
          <w:szCs w:val="29"/>
        </w:rPr>
        <w:t>по  дате</w:t>
      </w:r>
      <w:proofErr w:type="gramEnd"/>
      <w:r>
        <w:rPr>
          <w:color w:val="22313F"/>
          <w:sz w:val="29"/>
          <w:szCs w:val="29"/>
        </w:rPr>
        <w:t xml:space="preserve"> выдачи».</w:t>
      </w:r>
    </w:p>
    <w:p w14:paraId="3F35A0DC" w14:textId="4322AB20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lastRenderedPageBreak/>
        <w:drawing>
          <wp:inline distT="0" distB="0" distL="0" distR="0" wp14:anchorId="29C63688" wp14:editId="123CD777">
            <wp:extent cx="4838700" cy="2114550"/>
            <wp:effectExtent l="0" t="0" r="0" b="0"/>
            <wp:docPr id="6" name="Рисунок 6" descr="Главная кнопочная форма. Страница «Отчёты по дате».">
              <a:hlinkClick xmlns:a="http://schemas.openxmlformats.org/drawingml/2006/main" r:id="rId1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авная кнопочная форма. Страница «Отчёты по дате».">
                      <a:hlinkClick r:id="rId1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7 Главная кнопочная форма. Страница «Отчёты по дате».</w:t>
      </w:r>
    </w:p>
    <w:p w14:paraId="0768FDFA" w14:textId="1CA0B75D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3426DB7F" wp14:editId="31F628D7">
            <wp:extent cx="6238875" cy="1588782"/>
            <wp:effectExtent l="0" t="0" r="0" b="0"/>
            <wp:docPr id="5" name="Рисунок 5" descr="Отчёт «Поручения за период выдачи с ... по ... по исполнителю».">
              <a:hlinkClick xmlns:a="http://schemas.openxmlformats.org/drawingml/2006/main" r:id="rId1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чёт «Поручения за период выдачи с ... по ... по исполнителю».">
                      <a:hlinkClick r:id="rId1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89" cy="16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226E" w14:textId="77777777" w:rsidR="00A30A4D" w:rsidRDefault="00A30A4D" w:rsidP="00A30A4D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8 Отчёт «Поручения за период выдачи с … по … по исполнителю».</w:t>
      </w:r>
    </w:p>
    <w:p w14:paraId="0809C229" w14:textId="18D06DB6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bookmarkStart w:id="0" w:name="_GoBack"/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51BF53AE" wp14:editId="72CCA5F7">
            <wp:extent cx="6210300" cy="1905210"/>
            <wp:effectExtent l="0" t="0" r="0" b="0"/>
            <wp:docPr id="4" name="Рисунок 4" descr="Отчёт «Поручения за период выдачи с ... по ... по выдавшему поручения».">
              <a:hlinkClick xmlns:a="http://schemas.openxmlformats.org/drawingml/2006/main" r:id="rId2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чёт «Поручения за период выдачи с ... по ... по выдавшему поручения».">
                      <a:hlinkClick r:id="rId2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15" cy="192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22313F"/>
          <w:sz w:val="29"/>
          <w:szCs w:val="29"/>
        </w:rPr>
        <w:br/>
        <w:t>Рис. 9 Отчёт «Поручения за период выдачи с … по … по выдавшему поручения».</w:t>
      </w:r>
    </w:p>
    <w:p w14:paraId="796A5D75" w14:textId="39263118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33FA0B0F" wp14:editId="12356F8F">
            <wp:extent cx="6162675" cy="1894382"/>
            <wp:effectExtent l="0" t="0" r="0" b="0"/>
            <wp:docPr id="3" name="Рисунок 3" descr="Отчёт «Поручения за период выдачи с ... по ...».">
              <a:hlinkClick xmlns:a="http://schemas.openxmlformats.org/drawingml/2006/main" r:id="rId2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чёт «Поручения за период выдачи с ... по ...».">
                      <a:hlinkClick r:id="rId2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38" cy="19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10 Отчёт «Поручения за период выдачи с … по …».</w:t>
      </w:r>
    </w:p>
    <w:p w14:paraId="0090450C" w14:textId="1B98A102" w:rsidR="00A30A4D" w:rsidRDefault="00A30A4D" w:rsidP="00A30A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lastRenderedPageBreak/>
        <w:drawing>
          <wp:inline distT="0" distB="0" distL="0" distR="0" wp14:anchorId="1A8717EB" wp14:editId="50AD18AE">
            <wp:extent cx="5324475" cy="2238375"/>
            <wp:effectExtent l="0" t="0" r="9525" b="9525"/>
            <wp:docPr id="2" name="Рисунок 2" descr="База данных access &quot;Контроль исполнения поручений&quot;">
              <a:hlinkClick xmlns:a="http://schemas.openxmlformats.org/drawingml/2006/main" r:id="rId2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за данных access &quot;Контроль исполнения поручений&quot;">
                      <a:hlinkClick r:id="rId2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11 Главная кнопочная форма. Страница «Отчёты за период».</w:t>
      </w:r>
      <w:r>
        <w:rPr>
          <w:color w:val="22313F"/>
          <w:sz w:val="29"/>
          <w:szCs w:val="29"/>
        </w:rPr>
        <w:br/>
      </w:r>
      <w:r>
        <w:rPr>
          <w:rFonts w:ascii="inherit" w:hAnsi="inherit"/>
          <w:noProof/>
          <w:color w:val="22313F"/>
          <w:sz w:val="29"/>
          <w:szCs w:val="29"/>
          <w:bdr w:val="none" w:sz="0" w:space="0" w:color="auto" w:frame="1"/>
        </w:rPr>
        <w:drawing>
          <wp:inline distT="0" distB="0" distL="0" distR="0" wp14:anchorId="4BAD4133" wp14:editId="584915B9">
            <wp:extent cx="5286375" cy="2428875"/>
            <wp:effectExtent l="0" t="0" r="9525" b="9525"/>
            <wp:docPr id="1" name="Рисунок 1" descr="БД Контроль исполнения поручений в аксесс">
              <a:hlinkClick xmlns:a="http://schemas.openxmlformats.org/drawingml/2006/main" r:id="rId2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Д Контроль исполнения поручений в аксесс">
                      <a:hlinkClick r:id="rId2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12 Главная кнопочная форма. Страница «Отчёты».</w:t>
      </w:r>
    </w:p>
    <w:p w14:paraId="688581B4" w14:textId="77777777" w:rsidR="00A5325D" w:rsidRDefault="00A30A4D"/>
    <w:sectPr w:rsidR="00A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B1"/>
    <w:rsid w:val="001512D5"/>
    <w:rsid w:val="008F535A"/>
    <w:rsid w:val="00A30A4D"/>
    <w:rsid w:val="00C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1EA4-9D8C-40A6-83BF-BC57D988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mdb.ru/wp-content/uploads/2024/11/Forma-Porucheniya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accessmdb.ru/wp-content/uploads/2024/11/Otchet-porucheniya-za-period-vydachi-ispolnitelya.png" TargetMode="External"/><Relationship Id="rId26" Type="http://schemas.openxmlformats.org/officeDocument/2006/relationships/hyperlink" Target="https://accessmdb.ru/wp-content/uploads/2024/11/Forma-Otchety-1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accessmdb.ru/wp-content/uploads/2024/11/Otchet-neispolnennye-srok-istek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accessmdb.ru/wp-content/uploads/2024/11/Forma-Otchety-po-date.png" TargetMode="External"/><Relationship Id="rId20" Type="http://schemas.openxmlformats.org/officeDocument/2006/relationships/hyperlink" Target="https://accessmdb.ru/wp-content/uploads/2024/11/Otchet-porucheniya-za-period-vydachi-vydal-porucheniya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ccessmdb.ru/wp-content/uploads/2024/11/Forma-Sotrudniki.pn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accessmdb.ru/wp-content/uploads/2024/11/Forma-Otchety-za-period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accessmdb.ru/wp-content/uploads/2024/11/Forma-Dolzhnosti.pn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accessmdb.ru/wp-content/uploads/2024/11/Glavnaya-forma-8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accessmdb.ru/wp-content/uploads/2024/11/Otchet-porucheniya-po-date-vydachi.png" TargetMode="External"/><Relationship Id="rId22" Type="http://schemas.openxmlformats.org/officeDocument/2006/relationships/hyperlink" Target="https://accessmdb.ru/wp-content/uploads/2024/11/Otchet-porucheniya-za-period-vydachi-vse.png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ООО «ПОДМОСКОВИЯ»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Шевлягин Николай</dc:creator>
  <cp:keywords/>
  <dc:description/>
  <cp:lastModifiedBy>Шевлягин Николай</cp:lastModifiedBy>
  <cp:revision>3</cp:revision>
  <dcterms:created xsi:type="dcterms:W3CDTF">2024-11-26T11:19:00Z</dcterms:created>
  <dcterms:modified xsi:type="dcterms:W3CDTF">2024-11-26T11:20:00Z</dcterms:modified>
</cp:coreProperties>
</file>